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72"/>
      </w:tblGrid>
      <w:tr w:rsidR="00C80B89" w14:paraId="4738D37B" w14:textId="77777777" w:rsidTr="00C80B89">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80B89" w14:paraId="2E00AC43"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C80B89" w14:paraId="539F6B76"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C80B89" w14:paraId="5C343638"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80B89" w14:paraId="1260367C"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C80B89" w14:paraId="0BFE7577" w14:textId="77777777">
                                      <w:trPr>
                                        <w:jc w:val="center"/>
                                      </w:trPr>
                                      <w:tc>
                                        <w:tcPr>
                                          <w:tcW w:w="0" w:type="auto"/>
                                          <w:tcMar>
                                            <w:top w:w="0" w:type="dxa"/>
                                            <w:left w:w="150" w:type="dxa"/>
                                            <w:bottom w:w="0" w:type="dxa"/>
                                            <w:right w:w="150" w:type="dxa"/>
                                          </w:tcMar>
                                          <w:vAlign w:val="center"/>
                                          <w:hideMark/>
                                        </w:tcPr>
                                        <w:tbl>
                                          <w:tblPr>
                                            <w:tblW w:w="0" w:type="auto"/>
                                            <w:jc w:val="center"/>
                                            <w:tblCellMar>
                                              <w:left w:w="0" w:type="dxa"/>
                                              <w:right w:w="0" w:type="dxa"/>
                                            </w:tblCellMar>
                                            <w:tblLook w:val="04A0" w:firstRow="1" w:lastRow="0" w:firstColumn="1" w:lastColumn="0" w:noHBand="0" w:noVBand="1"/>
                                          </w:tblPr>
                                          <w:tblGrid>
                                            <w:gridCol w:w="8700"/>
                                          </w:tblGrid>
                                          <w:tr w:rsidR="00C80B89" w14:paraId="41C95A91" w14:textId="77777777">
                                            <w:trPr>
                                              <w:jc w:val="center"/>
                                            </w:trPr>
                                            <w:tc>
                                              <w:tcPr>
                                                <w:tcW w:w="8700" w:type="dxa"/>
                                                <w:vAlign w:val="center"/>
                                                <w:hideMark/>
                                              </w:tcPr>
                                              <w:tbl>
                                                <w:tblPr>
                                                  <w:tblW w:w="0" w:type="auto"/>
                                                  <w:tblCellMar>
                                                    <w:left w:w="0" w:type="dxa"/>
                                                    <w:right w:w="0" w:type="dxa"/>
                                                  </w:tblCellMar>
                                                  <w:tblLook w:val="04A0" w:firstRow="1" w:lastRow="0" w:firstColumn="1" w:lastColumn="0" w:noHBand="0" w:noVBand="1"/>
                                                </w:tblPr>
                                                <w:tblGrid>
                                                  <w:gridCol w:w="4350"/>
                                                  <w:gridCol w:w="4350"/>
                                                </w:tblGrid>
                                                <w:tr w:rsidR="00C80B89" w14:paraId="0296460B" w14:textId="77777777">
                                                  <w:tc>
                                                    <w:tcPr>
                                                      <w:tcW w:w="4350" w:type="dxa"/>
                                                      <w:hideMark/>
                                                    </w:tcPr>
                                                    <w:tbl>
                                                      <w:tblPr>
                                                        <w:tblW w:w="5000" w:type="pct"/>
                                                        <w:tblCellMar>
                                                          <w:left w:w="0" w:type="dxa"/>
                                                          <w:right w:w="0" w:type="dxa"/>
                                                        </w:tblCellMar>
                                                        <w:tblLook w:val="04A0" w:firstRow="1" w:lastRow="0" w:firstColumn="1" w:lastColumn="0" w:noHBand="0" w:noVBand="1"/>
                                                      </w:tblPr>
                                                      <w:tblGrid>
                                                        <w:gridCol w:w="4350"/>
                                                      </w:tblGrid>
                                                      <w:tr w:rsidR="00C80B89" w14:paraId="74390063" w14:textId="77777777">
                                                        <w:tc>
                                                          <w:tcPr>
                                                            <w:tcW w:w="0" w:type="auto"/>
                                                            <w:hideMark/>
                                                          </w:tcPr>
                                                          <w:tbl>
                                                            <w:tblPr>
                                                              <w:tblW w:w="5000" w:type="pct"/>
                                                              <w:tblCellMar>
                                                                <w:left w:w="0" w:type="dxa"/>
                                                                <w:right w:w="0" w:type="dxa"/>
                                                              </w:tblCellMar>
                                                              <w:tblLook w:val="04A0" w:firstRow="1" w:lastRow="0" w:firstColumn="1" w:lastColumn="0" w:noHBand="0" w:noVBand="1"/>
                                                            </w:tblPr>
                                                            <w:tblGrid>
                                                              <w:gridCol w:w="4350"/>
                                                            </w:tblGrid>
                                                            <w:tr w:rsidR="00C80B89" w14:paraId="750A8B20" w14:textId="77777777">
                                                              <w:tc>
                                                                <w:tcPr>
                                                                  <w:tcW w:w="0" w:type="auto"/>
                                                                  <w:tcMar>
                                                                    <w:top w:w="150" w:type="dxa"/>
                                                                    <w:left w:w="150" w:type="dxa"/>
                                                                    <w:bottom w:w="150" w:type="dxa"/>
                                                                    <w:right w:w="150" w:type="dxa"/>
                                                                  </w:tcMar>
                                                                  <w:vAlign w:val="center"/>
                                                                  <w:hideMark/>
                                                                </w:tcPr>
                                                                <w:tbl>
                                                                  <w:tblPr>
                                                                    <w:tblW w:w="0" w:type="auto"/>
                                                                    <w:tblCellMar>
                                                                      <w:left w:w="0" w:type="dxa"/>
                                                                      <w:right w:w="0" w:type="dxa"/>
                                                                    </w:tblCellMar>
                                                                    <w:tblLook w:val="04A0" w:firstRow="1" w:lastRow="0" w:firstColumn="1" w:lastColumn="0" w:noHBand="0" w:noVBand="1"/>
                                                                  </w:tblPr>
                                                                  <w:tblGrid>
                                                                    <w:gridCol w:w="1215"/>
                                                                  </w:tblGrid>
                                                                  <w:tr w:rsidR="00C80B89" w14:paraId="65671A84" w14:textId="77777777">
                                                                    <w:tc>
                                                                      <w:tcPr>
                                                                        <w:tcW w:w="1215" w:type="dxa"/>
                                                                        <w:vAlign w:val="center"/>
                                                                        <w:hideMark/>
                                                                      </w:tcPr>
                                                                      <w:p w14:paraId="53B1C1DD" w14:textId="49A3C734" w:rsidR="00C80B89" w:rsidRDefault="00C80B89">
                                                                        <w:pPr>
                                                                          <w:rPr>
                                                                            <w:rFonts w:eastAsia="Times New Roman"/>
                                                                          </w:rPr>
                                                                        </w:pPr>
                                                                        <w:r>
                                                                          <w:rPr>
                                                                            <w:rFonts w:eastAsia="Times New Roman"/>
                                                                            <w:noProof/>
                                                                          </w:rPr>
                                                                          <w:drawing>
                                                                            <wp:inline distT="0" distB="0" distL="0" distR="0" wp14:anchorId="4E0C94B5" wp14:editId="321E25FA">
                                                                              <wp:extent cx="768350" cy="876300"/>
                                                                              <wp:effectExtent l="0" t="0" r="0" b="0"/>
                                                                              <wp:docPr id="1" name="Image 1" descr="Une image contenant texte, silhou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silhouet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8350" cy="876300"/>
                                                                                      </a:xfrm>
                                                                                      <a:prstGeom prst="rect">
                                                                                        <a:avLst/>
                                                                                      </a:prstGeom>
                                                                                      <a:noFill/>
                                                                                      <a:ln>
                                                                                        <a:noFill/>
                                                                                      </a:ln>
                                                                                    </pic:spPr>
                                                                                  </pic:pic>
                                                                                </a:graphicData>
                                                                              </a:graphic>
                                                                            </wp:inline>
                                                                          </w:drawing>
                                                                        </w:r>
                                                                      </w:p>
                                                                    </w:tc>
                                                                  </w:tr>
                                                                </w:tbl>
                                                                <w:p w14:paraId="3F7134FC" w14:textId="77777777" w:rsidR="00C80B89" w:rsidRDefault="00C80B89">
                                                                  <w:pPr>
                                                                    <w:rPr>
                                                                      <w:rFonts w:ascii="Times New Roman" w:eastAsia="Times New Roman" w:hAnsi="Times New Roman" w:cs="Times New Roman"/>
                                                                      <w:sz w:val="20"/>
                                                                      <w:szCs w:val="20"/>
                                                                    </w:rPr>
                                                                  </w:pPr>
                                                                </w:p>
                                                              </w:tc>
                                                            </w:tr>
                                                          </w:tbl>
                                                          <w:p w14:paraId="308833D3" w14:textId="77777777" w:rsidR="00C80B89" w:rsidRDefault="00C80B89">
                                                            <w:pPr>
                                                              <w:rPr>
                                                                <w:rFonts w:ascii="Times New Roman" w:eastAsia="Times New Roman" w:hAnsi="Times New Roman" w:cs="Times New Roman"/>
                                                                <w:sz w:val="20"/>
                                                                <w:szCs w:val="20"/>
                                                              </w:rPr>
                                                            </w:pPr>
                                                          </w:p>
                                                        </w:tc>
                                                      </w:tr>
                                                    </w:tbl>
                                                    <w:p w14:paraId="49D0D4E5" w14:textId="77777777" w:rsidR="00C80B89" w:rsidRDefault="00C80B89">
                                                      <w:pPr>
                                                        <w:rPr>
                                                          <w:rFonts w:ascii="Times New Roman" w:eastAsia="Times New Roman" w:hAnsi="Times New Roman" w:cs="Times New Roman"/>
                                                          <w:sz w:val="20"/>
                                                          <w:szCs w:val="20"/>
                                                        </w:rPr>
                                                      </w:pPr>
                                                    </w:p>
                                                  </w:tc>
                                                  <w:tc>
                                                    <w:tcPr>
                                                      <w:tcW w:w="4350" w:type="dxa"/>
                                                      <w:hideMark/>
                                                    </w:tcPr>
                                                    <w:tbl>
                                                      <w:tblPr>
                                                        <w:tblW w:w="5000" w:type="pct"/>
                                                        <w:tblCellMar>
                                                          <w:left w:w="0" w:type="dxa"/>
                                                          <w:right w:w="0" w:type="dxa"/>
                                                        </w:tblCellMar>
                                                        <w:tblLook w:val="04A0" w:firstRow="1" w:lastRow="0" w:firstColumn="1" w:lastColumn="0" w:noHBand="0" w:noVBand="1"/>
                                                      </w:tblPr>
                                                      <w:tblGrid>
                                                        <w:gridCol w:w="4350"/>
                                                      </w:tblGrid>
                                                      <w:tr w:rsidR="00C80B89" w14:paraId="62CE87AD" w14:textId="77777777">
                                                        <w:tc>
                                                          <w:tcPr>
                                                            <w:tcW w:w="0" w:type="auto"/>
                                                            <w:hideMark/>
                                                          </w:tcPr>
                                                          <w:tbl>
                                                            <w:tblPr>
                                                              <w:tblW w:w="5000" w:type="pct"/>
                                                              <w:tblCellMar>
                                                                <w:left w:w="0" w:type="dxa"/>
                                                                <w:right w:w="0" w:type="dxa"/>
                                                              </w:tblCellMar>
                                                              <w:tblLook w:val="04A0" w:firstRow="1" w:lastRow="0" w:firstColumn="1" w:lastColumn="0" w:noHBand="0" w:noVBand="1"/>
                                                            </w:tblPr>
                                                            <w:tblGrid>
                                                              <w:gridCol w:w="4350"/>
                                                            </w:tblGrid>
                                                            <w:tr w:rsidR="00C80B89" w14:paraId="47582B3C" w14:textId="77777777">
                                                              <w:tc>
                                                                <w:tcPr>
                                                                  <w:tcW w:w="0" w:type="auto"/>
                                                                  <w:tcMar>
                                                                    <w:top w:w="150" w:type="dxa"/>
                                                                    <w:left w:w="150" w:type="dxa"/>
                                                                    <w:bottom w:w="150" w:type="dxa"/>
                                                                    <w:right w:w="150" w:type="dxa"/>
                                                                  </w:tcMar>
                                                                  <w:vAlign w:val="center"/>
                                                                  <w:hideMark/>
                                                                </w:tcPr>
                                                                <w:p w14:paraId="6B8423A4" w14:textId="77777777" w:rsidR="00C80B89" w:rsidRDefault="00C80B89">
                                                                  <w:pPr>
                                                                    <w:pStyle w:val="NormalWeb"/>
                                                                    <w:jc w:val="right"/>
                                                                    <w:rPr>
                                                                      <w:rFonts w:ascii="Marianne Regular" w:hAnsi="Marianne Regular"/>
                                                                      <w:color w:val="000000"/>
                                                                      <w:sz w:val="21"/>
                                                                      <w:szCs w:val="21"/>
                                                                    </w:rPr>
                                                                  </w:pPr>
                                                                  <w:hyperlink r:id="rId6" w:tgtFrame="_blank" w:history="1">
                                                                    <w:r>
                                                                      <w:rPr>
                                                                        <w:rStyle w:val="Lienhypertexte"/>
                                                                        <w:rFonts w:ascii="Marianne Regular" w:hAnsi="Marianne Regular"/>
                                                                        <w:b/>
                                                                        <w:bCs/>
                                                                        <w:color w:val="086BA1"/>
                                                                        <w:sz w:val="18"/>
                                                                        <w:szCs w:val="18"/>
                                                                      </w:rPr>
                                                                      <w:t xml:space="preserve">Pour voir </w:t>
                                                                    </w:r>
                                                                    <w:proofErr w:type="gramStart"/>
                                                                    <w:r>
                                                                      <w:rPr>
                                                                        <w:rStyle w:val="Lienhypertexte"/>
                                                                        <w:rFonts w:ascii="Marianne Regular" w:hAnsi="Marianne Regular"/>
                                                                        <w:b/>
                                                                        <w:bCs/>
                                                                        <w:color w:val="086BA1"/>
                                                                        <w:sz w:val="18"/>
                                                                        <w:szCs w:val="18"/>
                                                                      </w:rPr>
                                                                      <w:t>cet email</w:t>
                                                                    </w:r>
                                                                    <w:proofErr w:type="gramEnd"/>
                                                                    <w:r>
                                                                      <w:rPr>
                                                                        <w:rStyle w:val="Lienhypertexte"/>
                                                                        <w:rFonts w:ascii="Marianne Regular" w:hAnsi="Marianne Regular"/>
                                                                        <w:b/>
                                                                        <w:bCs/>
                                                                        <w:color w:val="086BA1"/>
                                                                        <w:sz w:val="18"/>
                                                                        <w:szCs w:val="18"/>
                                                                      </w:rPr>
                                                                      <w:t>, cliquez ici</w:t>
                                                                    </w:r>
                                                                  </w:hyperlink>
                                                                </w:p>
                                                              </w:tc>
                                                            </w:tr>
                                                          </w:tbl>
                                                          <w:p w14:paraId="1C7F82ED" w14:textId="77777777" w:rsidR="00C80B89" w:rsidRDefault="00C80B89">
                                                            <w:pPr>
                                                              <w:rPr>
                                                                <w:rFonts w:ascii="Times New Roman" w:eastAsia="Times New Roman" w:hAnsi="Times New Roman" w:cs="Times New Roman"/>
                                                                <w:sz w:val="20"/>
                                                                <w:szCs w:val="20"/>
                                                              </w:rPr>
                                                            </w:pPr>
                                                          </w:p>
                                                        </w:tc>
                                                      </w:tr>
                                                    </w:tbl>
                                                    <w:p w14:paraId="2837DFED" w14:textId="77777777" w:rsidR="00C80B89" w:rsidRDefault="00C80B89">
                                                      <w:pPr>
                                                        <w:rPr>
                                                          <w:rFonts w:ascii="Times New Roman" w:eastAsia="Times New Roman" w:hAnsi="Times New Roman" w:cs="Times New Roman"/>
                                                          <w:sz w:val="20"/>
                                                          <w:szCs w:val="20"/>
                                                        </w:rPr>
                                                      </w:pPr>
                                                    </w:p>
                                                  </w:tc>
                                                </w:tr>
                                              </w:tbl>
                                              <w:p w14:paraId="5A09B749" w14:textId="77777777" w:rsidR="00C80B89" w:rsidRDefault="00C80B89">
                                                <w:pPr>
                                                  <w:rPr>
                                                    <w:rFonts w:ascii="Times New Roman" w:eastAsia="Times New Roman" w:hAnsi="Times New Roman" w:cs="Times New Roman"/>
                                                    <w:sz w:val="20"/>
                                                    <w:szCs w:val="20"/>
                                                  </w:rPr>
                                                </w:pPr>
                                              </w:p>
                                            </w:tc>
                                          </w:tr>
                                        </w:tbl>
                                        <w:p w14:paraId="64A43E7F" w14:textId="77777777" w:rsidR="00C80B89" w:rsidRDefault="00C80B89">
                                          <w:pPr>
                                            <w:jc w:val="center"/>
                                            <w:rPr>
                                              <w:rFonts w:ascii="Times New Roman" w:eastAsia="Times New Roman" w:hAnsi="Times New Roman" w:cs="Times New Roman"/>
                                              <w:sz w:val="20"/>
                                              <w:szCs w:val="20"/>
                                            </w:rPr>
                                          </w:pPr>
                                        </w:p>
                                      </w:tc>
                                    </w:tr>
                                  </w:tbl>
                                  <w:p w14:paraId="3BED1C37" w14:textId="77777777" w:rsidR="00C80B89" w:rsidRDefault="00C80B89">
                                    <w:pPr>
                                      <w:jc w:val="center"/>
                                      <w:rPr>
                                        <w:rFonts w:ascii="Times New Roman" w:eastAsia="Times New Roman" w:hAnsi="Times New Roman" w:cs="Times New Roman"/>
                                        <w:sz w:val="20"/>
                                        <w:szCs w:val="20"/>
                                      </w:rPr>
                                    </w:pPr>
                                  </w:p>
                                </w:tc>
                              </w:tr>
                            </w:tbl>
                            <w:p w14:paraId="1016F7FC" w14:textId="77777777" w:rsidR="00C80B89" w:rsidRDefault="00C80B89">
                              <w:pPr>
                                <w:jc w:val="center"/>
                                <w:rPr>
                                  <w:rFonts w:ascii="Times New Roman" w:eastAsia="Times New Roman" w:hAnsi="Times New Roman" w:cs="Times New Roman"/>
                                  <w:sz w:val="20"/>
                                  <w:szCs w:val="20"/>
                                </w:rPr>
                              </w:pPr>
                            </w:p>
                          </w:tc>
                        </w:tr>
                      </w:tbl>
                      <w:p w14:paraId="5A10DA9C" w14:textId="77777777" w:rsidR="00C80B89" w:rsidRDefault="00C80B89">
                        <w:pPr>
                          <w:jc w:val="center"/>
                          <w:rPr>
                            <w:rFonts w:ascii="Times New Roman" w:eastAsia="Times New Roman" w:hAnsi="Times New Roman" w:cs="Times New Roman"/>
                            <w:sz w:val="20"/>
                            <w:szCs w:val="20"/>
                          </w:rPr>
                        </w:pPr>
                      </w:p>
                    </w:tc>
                  </w:tr>
                </w:tbl>
                <w:p w14:paraId="25EA7113" w14:textId="77777777" w:rsidR="00C80B89" w:rsidRDefault="00C80B89">
                  <w:pPr>
                    <w:jc w:val="center"/>
                    <w:rPr>
                      <w:rFonts w:ascii="Times New Roman" w:eastAsia="Times New Roman" w:hAnsi="Times New Roman" w:cs="Times New Roman"/>
                      <w:sz w:val="20"/>
                      <w:szCs w:val="20"/>
                    </w:rPr>
                  </w:pPr>
                </w:p>
              </w:tc>
            </w:tr>
          </w:tbl>
          <w:p w14:paraId="6ADD4F51" w14:textId="77777777" w:rsidR="00C80B89" w:rsidRDefault="00C80B89">
            <w:pPr>
              <w:jc w:val="center"/>
              <w:rPr>
                <w:rFonts w:ascii="Times New Roman" w:eastAsia="Times New Roman" w:hAnsi="Times New Roman" w:cs="Times New Roman"/>
                <w:sz w:val="20"/>
                <w:szCs w:val="20"/>
              </w:rPr>
            </w:pPr>
          </w:p>
        </w:tc>
      </w:tr>
    </w:tbl>
    <w:p w14:paraId="6A15F5AA" w14:textId="77777777" w:rsidR="00C80B89" w:rsidRDefault="00C80B89" w:rsidP="00C80B89">
      <w:pPr>
        <w:shd w:val="clear" w:color="auto" w:fill="FFFFFF"/>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72"/>
      </w:tblGrid>
      <w:tr w:rsidR="00C80B89" w14:paraId="1B725118" w14:textId="77777777" w:rsidTr="00C80B89">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80B89" w14:paraId="6AC282EE"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C80B89" w14:paraId="18C79653"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C80B89" w14:paraId="1E6E316E"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80B89" w14:paraId="5A21EE80"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C80B89" w14:paraId="2CFBC01A" w14:textId="77777777">
                                      <w:trPr>
                                        <w:jc w:val="center"/>
                                      </w:trPr>
                                      <w:tc>
                                        <w:tcPr>
                                          <w:tcW w:w="0" w:type="auto"/>
                                          <w:tcMar>
                                            <w:top w:w="0" w:type="dxa"/>
                                            <w:left w:w="150" w:type="dxa"/>
                                            <w:bottom w:w="0" w:type="dxa"/>
                                            <w:right w:w="150" w:type="dxa"/>
                                          </w:tcMar>
                                          <w:vAlign w:val="center"/>
                                          <w:hideMark/>
                                        </w:tcPr>
                                        <w:tbl>
                                          <w:tblPr>
                                            <w:tblW w:w="0" w:type="auto"/>
                                            <w:jc w:val="center"/>
                                            <w:tblCellMar>
                                              <w:left w:w="0" w:type="dxa"/>
                                              <w:right w:w="0" w:type="dxa"/>
                                            </w:tblCellMar>
                                            <w:tblLook w:val="04A0" w:firstRow="1" w:lastRow="0" w:firstColumn="1" w:lastColumn="0" w:noHBand="0" w:noVBand="1"/>
                                          </w:tblPr>
                                          <w:tblGrid>
                                            <w:gridCol w:w="8700"/>
                                          </w:tblGrid>
                                          <w:tr w:rsidR="00C80B89" w14:paraId="6E87FE49" w14:textId="77777777">
                                            <w:trPr>
                                              <w:jc w:val="center"/>
                                            </w:trPr>
                                            <w:tc>
                                              <w:tcPr>
                                                <w:tcW w:w="8700" w:type="dxa"/>
                                                <w:hideMark/>
                                              </w:tcPr>
                                              <w:tbl>
                                                <w:tblPr>
                                                  <w:tblW w:w="5000" w:type="pct"/>
                                                  <w:tblCellMar>
                                                    <w:left w:w="0" w:type="dxa"/>
                                                    <w:right w:w="0" w:type="dxa"/>
                                                  </w:tblCellMar>
                                                  <w:tblLook w:val="04A0" w:firstRow="1" w:lastRow="0" w:firstColumn="1" w:lastColumn="0" w:noHBand="0" w:noVBand="1"/>
                                                </w:tblPr>
                                                <w:tblGrid>
                                                  <w:gridCol w:w="8700"/>
                                                </w:tblGrid>
                                                <w:tr w:rsidR="00C80B89" w14:paraId="1A5C057A" w14:textId="77777777">
                                                  <w:tc>
                                                    <w:tcPr>
                                                      <w:tcW w:w="0" w:type="auto"/>
                                                      <w:hideMark/>
                                                    </w:tcPr>
                                                    <w:tbl>
                                                      <w:tblPr>
                                                        <w:tblW w:w="5000" w:type="pct"/>
                                                        <w:tblCellMar>
                                                          <w:left w:w="0" w:type="dxa"/>
                                                          <w:right w:w="0" w:type="dxa"/>
                                                        </w:tblCellMar>
                                                        <w:tblLook w:val="04A0" w:firstRow="1" w:lastRow="0" w:firstColumn="1" w:lastColumn="0" w:noHBand="0" w:noVBand="1"/>
                                                      </w:tblPr>
                                                      <w:tblGrid>
                                                        <w:gridCol w:w="8700"/>
                                                      </w:tblGrid>
                                                      <w:tr w:rsidR="00C80B89" w14:paraId="66BDD186" w14:textId="77777777">
                                                        <w:tc>
                                                          <w:tcPr>
                                                            <w:tcW w:w="0" w:type="auto"/>
                                                            <w:tcMar>
                                                              <w:top w:w="150" w:type="dxa"/>
                                                              <w:left w:w="150" w:type="dxa"/>
                                                              <w:bottom w:w="150" w:type="dxa"/>
                                                              <w:right w:w="150" w:type="dxa"/>
                                                            </w:tcMar>
                                                            <w:vAlign w:val="center"/>
                                                          </w:tcPr>
                                                          <w:p w14:paraId="677E6EBF" w14:textId="77777777" w:rsidR="00C80B89" w:rsidRDefault="00C80B89">
                                                            <w:pPr>
                                                              <w:rPr>
                                                                <w:rFonts w:ascii="Marianne Light" w:eastAsia="Times New Roman" w:hAnsi="Marianne Light"/>
                                                                <w:color w:val="000000"/>
                                                                <w:sz w:val="21"/>
                                                                <w:szCs w:val="21"/>
                                                              </w:rPr>
                                                            </w:pPr>
                                                            <w:r>
                                                              <w:rPr>
                                                                <w:rStyle w:val="Accentuation"/>
                                                                <w:rFonts w:ascii="Marianne Light" w:eastAsia="Times New Roman" w:hAnsi="Marianne Light"/>
                                                                <w:color w:val="000000"/>
                                                                <w:sz w:val="21"/>
                                                                <w:szCs w:val="21"/>
                                                              </w:rPr>
                                                              <w:t>Service Communication</w:t>
                                                            </w:r>
                                                          </w:p>
                                                          <w:p w14:paraId="786B761E" w14:textId="77777777" w:rsidR="00C80B89" w:rsidRDefault="00C80B89">
                                                            <w:pPr>
                                                              <w:jc w:val="right"/>
                                                              <w:rPr>
                                                                <w:rFonts w:ascii="Marianne Light" w:eastAsia="Times New Roman" w:hAnsi="Marianne Light"/>
                                                                <w:color w:val="000000"/>
                                                                <w:sz w:val="21"/>
                                                                <w:szCs w:val="21"/>
                                                              </w:rPr>
                                                            </w:pPr>
                                                          </w:p>
                                                          <w:p w14:paraId="4D9F49D8" w14:textId="77777777" w:rsidR="00C80B89" w:rsidRDefault="00C80B89">
                                                            <w:pPr>
                                                              <w:jc w:val="right"/>
                                                              <w:rPr>
                                                                <w:rFonts w:ascii="Marianne Light" w:eastAsia="Times New Roman" w:hAnsi="Marianne Light"/>
                                                                <w:color w:val="000000"/>
                                                                <w:sz w:val="21"/>
                                                                <w:szCs w:val="21"/>
                                                              </w:rPr>
                                                            </w:pPr>
                                                            <w:r>
                                                              <w:rPr>
                                                                <w:rFonts w:ascii="Marianne Light" w:eastAsia="Times New Roman" w:hAnsi="Marianne Light"/>
                                                                <w:color w:val="000000"/>
                                                                <w:sz w:val="21"/>
                                                                <w:szCs w:val="21"/>
                                                              </w:rPr>
                                                              <w:t>Hôtel de Matignon, le 28 juin 2022</w:t>
                                                            </w:r>
                                                          </w:p>
                                                          <w:p w14:paraId="72E0C180" w14:textId="77777777" w:rsidR="00C80B89" w:rsidRDefault="00C80B89">
                                                            <w:pPr>
                                                              <w:jc w:val="right"/>
                                                              <w:rPr>
                                                                <w:rFonts w:ascii="Marianne Light" w:eastAsia="Times New Roman" w:hAnsi="Marianne Light"/>
                                                                <w:color w:val="000000"/>
                                                                <w:sz w:val="21"/>
                                                                <w:szCs w:val="21"/>
                                                              </w:rPr>
                                                            </w:pPr>
                                                          </w:p>
                                                          <w:p w14:paraId="336C4A21" w14:textId="77777777" w:rsidR="00C80B89" w:rsidRDefault="00C80B89">
                                                            <w:pPr>
                                                              <w:jc w:val="right"/>
                                                              <w:rPr>
                                                                <w:rFonts w:ascii="Marianne Light" w:eastAsia="Times New Roman" w:hAnsi="Marianne Light"/>
                                                                <w:color w:val="000000"/>
                                                                <w:sz w:val="21"/>
                                                                <w:szCs w:val="21"/>
                                                              </w:rPr>
                                                            </w:pPr>
                                                          </w:p>
                                                          <w:p w14:paraId="5C64ACED" w14:textId="77777777" w:rsidR="00C80B89" w:rsidRDefault="00C80B89">
                                                            <w:pPr>
                                                              <w:jc w:val="center"/>
                                                              <w:rPr>
                                                                <w:rFonts w:ascii="Marianne Light" w:eastAsia="Times New Roman" w:hAnsi="Marianne Light"/>
                                                                <w:color w:val="000000"/>
                                                                <w:sz w:val="21"/>
                                                                <w:szCs w:val="21"/>
                                                              </w:rPr>
                                                            </w:pPr>
                                                            <w:r>
                                                              <w:rPr>
                                                                <w:rStyle w:val="lev"/>
                                                                <w:rFonts w:ascii="Marianne Light" w:eastAsia="Times New Roman" w:hAnsi="Marianne Light"/>
                                                                <w:color w:val="000000"/>
                                                                <w:sz w:val="26"/>
                                                                <w:szCs w:val="26"/>
                                                              </w:rPr>
                                                              <w:t>COMMUNIQUÉ DE PRESSE</w:t>
                                                            </w:r>
                                                          </w:p>
                                                          <w:p w14:paraId="1D4AF13E" w14:textId="77777777" w:rsidR="00C80B89" w:rsidRDefault="00C80B89">
                                                            <w:pPr>
                                                              <w:pStyle w:val="NormalWeb"/>
                                                              <w:jc w:val="center"/>
                                                              <w:rPr>
                                                                <w:rFonts w:ascii="Marianne Light" w:hAnsi="Marianne Light"/>
                                                                <w:color w:val="000000"/>
                                                                <w:sz w:val="24"/>
                                                                <w:szCs w:val="24"/>
                                                              </w:rPr>
                                                            </w:pPr>
                                                            <w:r>
                                                              <w:rPr>
                                                                <w:rStyle w:val="lev"/>
                                                                <w:rFonts w:ascii="Marianne Light" w:hAnsi="Marianne Light"/>
                                                                <w:color w:val="000000"/>
                                                                <w:sz w:val="21"/>
                                                                <w:szCs w:val="21"/>
                                                              </w:rPr>
                                                              <w:t>Point de situation sur l’épidémie de COVID-19 : Ensemble, restons prudents.</w:t>
                                                            </w:r>
                                                          </w:p>
                                                          <w:p w14:paraId="5F1595A3" w14:textId="77777777" w:rsidR="00C80B89" w:rsidRDefault="00C80B89">
                                                            <w:pPr>
                                                              <w:pStyle w:val="NormalWeb"/>
                                                              <w:jc w:val="both"/>
                                                              <w:rPr>
                                                                <w:rFonts w:ascii="Marianne Light" w:hAnsi="Marianne Light"/>
                                                                <w:color w:val="000000"/>
                                                                <w:sz w:val="24"/>
                                                                <w:szCs w:val="24"/>
                                                              </w:rPr>
                                                            </w:pPr>
                                                            <w:r>
                                                              <w:rPr>
                                                                <w:rStyle w:val="lev"/>
                                                                <w:rFonts w:ascii="Marianne Light" w:hAnsi="Marianne Light"/>
                                                                <w:color w:val="000000"/>
                                                                <w:sz w:val="21"/>
                                                                <w:szCs w:val="21"/>
                                                              </w:rPr>
                                                              <w:t>La Première ministre, Elisabeth Borne, a réuni aujourd’hui, en présence du ministre de l’Intérieur et de la ministre de la Santé et de la Prévention, les préfets et les directeurs généraux d’agence régionale de santé (ARS) pour faire un point de situation sanitaire sur l’épidémie de Covid-19 et s’assurer de la mobilisation de l’ensemble des services de l’Etat.</w:t>
                                                            </w:r>
                                                          </w:p>
                                                          <w:p w14:paraId="5A1A7E4E" w14:textId="77777777" w:rsidR="00C80B89" w:rsidRDefault="00C80B89">
                                                            <w:pPr>
                                                              <w:pStyle w:val="NormalWeb"/>
                                                              <w:jc w:val="both"/>
                                                              <w:rPr>
                                                                <w:rFonts w:ascii="Marianne Light" w:hAnsi="Marianne Light"/>
                                                                <w:color w:val="000000"/>
                                                                <w:sz w:val="24"/>
                                                                <w:szCs w:val="24"/>
                                                              </w:rPr>
                                                            </w:pPr>
                                                            <w:r>
                                                              <w:rPr>
                                                                <w:rFonts w:ascii="Marianne Light" w:hAnsi="Marianne Light"/>
                                                                <w:color w:val="000000"/>
                                                                <w:sz w:val="21"/>
                                                                <w:szCs w:val="21"/>
                                                              </w:rPr>
                                                              <w:t xml:space="preserve">Si l’impact de l’épidémie sur les services hospitaliers reste faible à ce stade, la circulation virale est forte avec un taux de reproduction de 1,4.  Le taux d’incidence de la Covid-19 a doublé en une semaine sur la quasi-totalité du territoire métropolitain et dans l’ensemble des classes d’âge de la population. </w:t>
                                                            </w:r>
                                                          </w:p>
                                                          <w:p w14:paraId="456C6C59" w14:textId="77777777" w:rsidR="00C80B89" w:rsidRDefault="00C80B89">
                                                            <w:pPr>
                                                              <w:pStyle w:val="NormalWeb"/>
                                                              <w:jc w:val="both"/>
                                                              <w:rPr>
                                                                <w:rFonts w:ascii="Marianne Light" w:hAnsi="Marianne Light"/>
                                                                <w:color w:val="000000"/>
                                                                <w:sz w:val="24"/>
                                                                <w:szCs w:val="24"/>
                                                              </w:rPr>
                                                            </w:pPr>
                                                            <w:r>
                                                              <w:rPr>
                                                                <w:rFonts w:ascii="Marianne Light" w:hAnsi="Marianne Light"/>
                                                                <w:color w:val="000000"/>
                                                                <w:sz w:val="21"/>
                                                                <w:szCs w:val="21"/>
                                                              </w:rPr>
                                                              <w:t>La situation sanitaire nécessite donc une vigilance particulière de la part de tous.</w:t>
                                                            </w:r>
                                                          </w:p>
                                                          <w:p w14:paraId="6B856F64" w14:textId="77777777" w:rsidR="00C80B89" w:rsidRDefault="00C80B89">
                                                            <w:pPr>
                                                              <w:pStyle w:val="NormalWeb"/>
                                                              <w:jc w:val="both"/>
                                                              <w:rPr>
                                                                <w:rFonts w:ascii="Marianne Light" w:hAnsi="Marianne Light"/>
                                                                <w:color w:val="000000"/>
                                                                <w:sz w:val="24"/>
                                                                <w:szCs w:val="24"/>
                                                              </w:rPr>
                                                            </w:pPr>
                                                            <w:r>
                                                              <w:rPr>
                                                                <w:rFonts w:ascii="Marianne Light" w:hAnsi="Marianne Light"/>
                                                                <w:color w:val="000000"/>
                                                                <w:sz w:val="21"/>
                                                                <w:szCs w:val="21"/>
                                                              </w:rPr>
                                                              <w:t xml:space="preserve">Afin de limiter la reprise épidémique actuelle et son impact sur le système de santé, la Première ministre a demandé aux préfets et aux directeurs généraux d’ARS d’amplifier les messages de prévention et de santé publique auprès de la population, des collectivités territoriales, de leurs élus et de recommander le renforcement des gestes barrières : </w:t>
                                                            </w:r>
                                                          </w:p>
                                                          <w:p w14:paraId="790F4018" w14:textId="77777777" w:rsidR="00C80B89" w:rsidRDefault="00C80B89" w:rsidP="00B920CD">
                                                            <w:pPr>
                                                              <w:numPr>
                                                                <w:ilvl w:val="0"/>
                                                                <w:numId w:val="1"/>
                                                              </w:numPr>
                                                              <w:spacing w:before="100" w:beforeAutospacing="1" w:after="100" w:afterAutospacing="1"/>
                                                              <w:rPr>
                                                                <w:rFonts w:ascii="Marianne Light" w:eastAsia="Times New Roman" w:hAnsi="Marianne Light"/>
                                                                <w:color w:val="000000"/>
                                                                <w:sz w:val="24"/>
                                                                <w:szCs w:val="24"/>
                                                              </w:rPr>
                                                            </w:pPr>
                                                            <w:r>
                                                              <w:rPr>
                                                                <w:rFonts w:ascii="Marianne Light" w:eastAsia="Times New Roman" w:hAnsi="Marianne Light"/>
                                                                <w:color w:val="000000"/>
                                                                <w:sz w:val="21"/>
                                                                <w:szCs w:val="21"/>
                                                              </w:rPr>
                                                              <w:t xml:space="preserve">Se laver fréquemment les mains, </w:t>
                                                            </w:r>
                                                          </w:p>
                                                          <w:p w14:paraId="591AC0CB" w14:textId="77777777" w:rsidR="00C80B89" w:rsidRDefault="00C80B89" w:rsidP="00B920CD">
                                                            <w:pPr>
                                                              <w:numPr>
                                                                <w:ilvl w:val="0"/>
                                                                <w:numId w:val="1"/>
                                                              </w:numPr>
                                                              <w:spacing w:before="100" w:beforeAutospacing="1" w:after="100" w:afterAutospacing="1"/>
                                                              <w:rPr>
                                                                <w:rFonts w:ascii="Marianne Light" w:eastAsia="Times New Roman" w:hAnsi="Marianne Light"/>
                                                                <w:color w:val="000000"/>
                                                                <w:sz w:val="24"/>
                                                                <w:szCs w:val="24"/>
                                                              </w:rPr>
                                                            </w:pPr>
                                                            <w:r>
                                                              <w:rPr>
                                                                <w:rFonts w:ascii="Marianne Light" w:eastAsia="Times New Roman" w:hAnsi="Marianne Light"/>
                                                                <w:color w:val="000000"/>
                                                                <w:sz w:val="21"/>
                                                                <w:szCs w:val="21"/>
                                                              </w:rPr>
                                                              <w:t xml:space="preserve">Aérer régulièrement les espaces clos, </w:t>
                                                            </w:r>
                                                          </w:p>
                                                          <w:p w14:paraId="7263111F" w14:textId="77777777" w:rsidR="00C80B89" w:rsidRDefault="00C80B89" w:rsidP="00B920CD">
                                                            <w:pPr>
                                                              <w:numPr>
                                                                <w:ilvl w:val="0"/>
                                                                <w:numId w:val="1"/>
                                                              </w:numPr>
                                                              <w:spacing w:before="100" w:beforeAutospacing="1" w:after="100" w:afterAutospacing="1"/>
                                                              <w:rPr>
                                                                <w:rFonts w:ascii="Marianne Light" w:eastAsia="Times New Roman" w:hAnsi="Marianne Light"/>
                                                                <w:color w:val="000000"/>
                                                                <w:sz w:val="24"/>
                                                                <w:szCs w:val="24"/>
                                                              </w:rPr>
                                                            </w:pPr>
                                                            <w:r>
                                                              <w:rPr>
                                                                <w:rFonts w:ascii="Marianne Light" w:eastAsia="Times New Roman" w:hAnsi="Marianne Light"/>
                                                                <w:color w:val="000000"/>
                                                                <w:sz w:val="21"/>
                                                                <w:szCs w:val="21"/>
                                                              </w:rPr>
                                                              <w:t>Porter un masque dans les lieux de promiscuité, les espaces clos et en particulier les transports en commun en période d’affluence,</w:t>
                                                            </w:r>
                                                            <w:r>
                                                              <w:rPr>
                                                                <w:rFonts w:ascii="Marianne Light" w:eastAsia="Times New Roman" w:hAnsi="Marianne Light"/>
                                                                <w:color w:val="000000"/>
                                                                <w:sz w:val="24"/>
                                                                <w:szCs w:val="24"/>
                                                              </w:rPr>
                                                              <w:t xml:space="preserve"> </w:t>
                                                            </w:r>
                                                          </w:p>
                                                          <w:p w14:paraId="5D94C93F" w14:textId="77777777" w:rsidR="00C80B89" w:rsidRDefault="00C80B89" w:rsidP="00B920CD">
                                                            <w:pPr>
                                                              <w:numPr>
                                                                <w:ilvl w:val="0"/>
                                                                <w:numId w:val="1"/>
                                                              </w:numPr>
                                                              <w:spacing w:before="100" w:beforeAutospacing="1" w:after="100" w:afterAutospacing="1"/>
                                                              <w:rPr>
                                                                <w:rFonts w:ascii="Marianne Light" w:eastAsia="Times New Roman" w:hAnsi="Marianne Light"/>
                                                                <w:color w:val="000000"/>
                                                                <w:sz w:val="24"/>
                                                                <w:szCs w:val="24"/>
                                                              </w:rPr>
                                                            </w:pPr>
                                                            <w:r>
                                                              <w:rPr>
                                                                <w:rFonts w:ascii="Marianne Light" w:eastAsia="Times New Roman" w:hAnsi="Marianne Light"/>
                                                                <w:color w:val="000000"/>
                                                                <w:sz w:val="21"/>
                                                                <w:szCs w:val="21"/>
                                                              </w:rPr>
                                                              <w:t>Se tester dès les premiers symptômes et s’isoler immédiatement en cas de positivité.</w:t>
                                                            </w:r>
                                                            <w:r>
                                                              <w:rPr>
                                                                <w:rFonts w:ascii="Marianne Light" w:eastAsia="Times New Roman" w:hAnsi="Marianne Light"/>
                                                                <w:color w:val="000000"/>
                                                                <w:sz w:val="24"/>
                                                                <w:szCs w:val="24"/>
                                                              </w:rPr>
                                                              <w:t xml:space="preserve"> </w:t>
                                                            </w:r>
                                                          </w:p>
                                                          <w:p w14:paraId="2FF960D0" w14:textId="77777777" w:rsidR="00C80B89" w:rsidRDefault="00C80B89">
                                                            <w:pPr>
                                                              <w:pStyle w:val="NormalWeb"/>
                                                              <w:jc w:val="both"/>
                                                              <w:rPr>
                                                                <w:rFonts w:ascii="Marianne Light" w:hAnsi="Marianne Light"/>
                                                                <w:color w:val="000000"/>
                                                                <w:sz w:val="24"/>
                                                                <w:szCs w:val="24"/>
                                                              </w:rPr>
                                                            </w:pPr>
                                                            <w:r>
                                                              <w:rPr>
                                                                <w:rFonts w:ascii="Marianne Light" w:hAnsi="Marianne Light"/>
                                                                <w:color w:val="000000"/>
                                                                <w:sz w:val="21"/>
                                                                <w:szCs w:val="21"/>
                                                              </w:rPr>
                                                              <w:t xml:space="preserve">Ces mesures sont des recommandations, elles n’ont pas de caractère obligatoire, elles font appel à la responsabilité de tous. </w:t>
                                                            </w:r>
                                                          </w:p>
                                                          <w:p w14:paraId="0D03C6C2" w14:textId="77777777" w:rsidR="00C80B89" w:rsidRDefault="00C80B89">
                                                            <w:pPr>
                                                              <w:pStyle w:val="NormalWeb"/>
                                                              <w:jc w:val="both"/>
                                                              <w:rPr>
                                                                <w:rFonts w:ascii="Marianne Light" w:hAnsi="Marianne Light"/>
                                                                <w:color w:val="000000"/>
                                                                <w:sz w:val="24"/>
                                                                <w:szCs w:val="24"/>
                                                              </w:rPr>
                                                            </w:pPr>
                                                            <w:r>
                                                              <w:rPr>
                                                                <w:rFonts w:ascii="Marianne Light" w:hAnsi="Marianne Light"/>
                                                                <w:color w:val="000000"/>
                                                                <w:sz w:val="21"/>
                                                                <w:szCs w:val="21"/>
                                                              </w:rPr>
                                                              <w:t xml:space="preserve">La Première ministre a également appelé chacun à vérifier son schéma vaccinal </w:t>
                                                            </w:r>
                                                            <w:hyperlink r:id="rId7" w:history="1">
                                                              <w:r>
                                                                <w:rPr>
                                                                  <w:rStyle w:val="Lienhypertexte"/>
                                                                  <w:rFonts w:ascii="Marianne Light" w:hAnsi="Marianne Light"/>
                                                                  <w:sz w:val="21"/>
                                                                  <w:szCs w:val="21"/>
                                                                </w:rPr>
                                                                <w:t>(voir lien</w:t>
                                                              </w:r>
                                                            </w:hyperlink>
                                                            <w:r>
                                                              <w:rPr>
                                                                <w:rFonts w:ascii="Marianne Light" w:hAnsi="Marianne Light"/>
                                                                <w:color w:val="000000"/>
                                                                <w:sz w:val="21"/>
                                                                <w:szCs w:val="21"/>
                                                              </w:rPr>
                                                              <w:t xml:space="preserve">) afin de se faire vacciner si nécessaire. </w:t>
                                                            </w:r>
                                                          </w:p>
                                                          <w:p w14:paraId="64ECC6FB" w14:textId="77777777" w:rsidR="00C80B89" w:rsidRDefault="00C80B89">
                                                            <w:pPr>
                                                              <w:pStyle w:val="NormalWeb"/>
                                                              <w:jc w:val="both"/>
                                                              <w:rPr>
                                                                <w:rFonts w:ascii="Marianne Light" w:hAnsi="Marianne Light"/>
                                                                <w:color w:val="000000"/>
                                                                <w:sz w:val="24"/>
                                                                <w:szCs w:val="24"/>
                                                              </w:rPr>
                                                            </w:pPr>
                                                            <w:r>
                                                              <w:rPr>
                                                                <w:rFonts w:ascii="Marianne Light" w:hAnsi="Marianne Light"/>
                                                                <w:color w:val="000000"/>
                                                                <w:sz w:val="21"/>
                                                                <w:szCs w:val="21"/>
                                                              </w:rPr>
                                                              <w:t xml:space="preserve">Pour les personnes âgées de plus de 60 ans et les publics fragiles, la Première ministre a rappelé qu’ils doivent bénéficier de la deuxième dose de rappel (quatrième injection) pour limiter la diffusion du virus et le développement de formes graves. </w:t>
                                                            </w:r>
                                                          </w:p>
                                                          <w:p w14:paraId="6A9A8876" w14:textId="77777777" w:rsidR="00C80B89" w:rsidRDefault="00C80B89">
                                                            <w:pPr>
                                                              <w:pStyle w:val="NormalWeb"/>
                                                              <w:jc w:val="both"/>
                                                              <w:rPr>
                                                                <w:rFonts w:ascii="Marianne Light" w:hAnsi="Marianne Light"/>
                                                                <w:color w:val="000000"/>
                                                                <w:sz w:val="24"/>
                                                                <w:szCs w:val="24"/>
                                                              </w:rPr>
                                                            </w:pPr>
                                                            <w:r>
                                                              <w:rPr>
                                                                <w:rFonts w:ascii="Marianne Light" w:hAnsi="Marianne Light"/>
                                                                <w:color w:val="000000"/>
                                                                <w:sz w:val="21"/>
                                                                <w:szCs w:val="21"/>
                                                              </w:rPr>
                                                              <w:t xml:space="preserve">Un plan de mobilisation pour renforcer la vaccination est engagé auprès des professionnels de santé et des publics fragiles : l’assurance maladie adressera dans les tous prochains jours des mails de sensibilisation aux personnes éligibles à la deuxième dose de rappel ; elle rappellera aux professionnels de santé (médecins, pharmaciens, infirmiers…) l’importance d’inciter leurs patients fragiles à un schéma complet de vaccination. </w:t>
                                                            </w:r>
                                                          </w:p>
                                                          <w:p w14:paraId="45720BAE" w14:textId="77777777" w:rsidR="00C80B89" w:rsidRDefault="00C80B89">
                                                            <w:pPr>
                                                              <w:jc w:val="center"/>
                                                              <w:rPr>
                                                                <w:rFonts w:ascii="Marianne Light" w:eastAsia="Times New Roman" w:hAnsi="Marianne Light"/>
                                                                <w:color w:val="000000"/>
                                                                <w:sz w:val="21"/>
                                                                <w:szCs w:val="21"/>
                                                              </w:rPr>
                                                            </w:pPr>
                                                            <w:r>
                                                              <w:rPr>
                                                                <w:rFonts w:ascii="Marianne Light" w:eastAsia="Times New Roman" w:hAnsi="Marianne Light"/>
                                                                <w:color w:val="000000"/>
                                                                <w:sz w:val="21"/>
                                                                <w:szCs w:val="21"/>
                                                              </w:rPr>
                                                              <w:t>________________________________________________________________________</w:t>
                                                            </w:r>
                                                          </w:p>
                                                          <w:p w14:paraId="4336F2DE" w14:textId="77777777" w:rsidR="00C80B89" w:rsidRDefault="00C80B89">
                                                            <w:pPr>
                                                              <w:jc w:val="center"/>
                                                              <w:rPr>
                                                                <w:rFonts w:ascii="Marianne Light" w:eastAsia="Times New Roman" w:hAnsi="Marianne Light"/>
                                                                <w:color w:val="000000"/>
                                                                <w:sz w:val="21"/>
                                                                <w:szCs w:val="21"/>
                                                              </w:rPr>
                                                            </w:pPr>
                                                          </w:p>
                                                          <w:p w14:paraId="2E1014A1" w14:textId="77777777" w:rsidR="00C80B89" w:rsidRDefault="00C80B89">
                                                            <w:pPr>
                                                              <w:jc w:val="center"/>
                                                              <w:rPr>
                                                                <w:rFonts w:ascii="Marianne Light" w:eastAsia="Times New Roman" w:hAnsi="Marianne Light"/>
                                                                <w:color w:val="000000"/>
                                                                <w:sz w:val="21"/>
                                                                <w:szCs w:val="21"/>
                                                              </w:rPr>
                                                            </w:pPr>
                                                            <w:r>
                                                              <w:rPr>
                                                                <w:rFonts w:ascii="Marianne Light" w:eastAsia="Times New Roman" w:hAnsi="Marianne Light"/>
                                                                <w:color w:val="000000"/>
                                                                <w:sz w:val="20"/>
                                                                <w:szCs w:val="20"/>
                                                              </w:rPr>
                                                              <w:t xml:space="preserve">Contacts : 01 42 75 50 78/79 - </w:t>
                                                            </w:r>
                                                            <w:hyperlink r:id="rId8" w:history="1">
                                                              <w:r>
                                                                <w:rPr>
                                                                  <w:rStyle w:val="Lienhypertexte"/>
                                                                  <w:rFonts w:ascii="Marianne Light" w:eastAsia="Times New Roman" w:hAnsi="Marianne Light"/>
                                                                  <w:sz w:val="20"/>
                                                                  <w:szCs w:val="20"/>
                                                                </w:rPr>
                                                                <w:t>communication@pm.gouv.fr</w:t>
                                                              </w:r>
                                                            </w:hyperlink>
                                                          </w:p>
                                                          <w:p w14:paraId="39F42022" w14:textId="77777777" w:rsidR="00C80B89" w:rsidRDefault="00C80B89">
                                                            <w:pPr>
                                                              <w:jc w:val="center"/>
                                                              <w:rPr>
                                                                <w:rFonts w:ascii="Marianne Light" w:eastAsia="Times New Roman" w:hAnsi="Marianne Light"/>
                                                                <w:color w:val="000000"/>
                                                                <w:sz w:val="21"/>
                                                                <w:szCs w:val="21"/>
                                                              </w:rPr>
                                                            </w:pPr>
                                                            <w:r>
                                                              <w:rPr>
                                                                <w:rFonts w:ascii="Marianne Light" w:eastAsia="Times New Roman" w:hAnsi="Marianne Light"/>
                                                                <w:color w:val="000000"/>
                                                                <w:sz w:val="20"/>
                                                                <w:szCs w:val="20"/>
                                                              </w:rPr>
                                                              <w:t>Hôtel de Matignon - 57 rue de Varenne, 75007 Paris</w:t>
                                                            </w:r>
                                                          </w:p>
                                                          <w:p w14:paraId="6581824E" w14:textId="77777777" w:rsidR="00C80B89" w:rsidRDefault="00C80B89">
                                                            <w:pPr>
                                                              <w:jc w:val="center"/>
                                                              <w:rPr>
                                                                <w:rFonts w:ascii="Marianne Light" w:eastAsia="Times New Roman" w:hAnsi="Marianne Light"/>
                                                                <w:color w:val="000000"/>
                                                                <w:sz w:val="21"/>
                                                                <w:szCs w:val="21"/>
                                                              </w:rPr>
                                                            </w:pPr>
                                                            <w:r>
                                                              <w:rPr>
                                                                <w:rFonts w:ascii="Marianne Light" w:eastAsia="Times New Roman" w:hAnsi="Marianne Light"/>
                                                                <w:color w:val="000000"/>
                                                                <w:sz w:val="21"/>
                                                                <w:szCs w:val="21"/>
                                                              </w:rPr>
                                                              <w:t>________________________________________________________________________</w:t>
                                                            </w:r>
                                                          </w:p>
                                                          <w:p w14:paraId="3470CEE4" w14:textId="77777777" w:rsidR="00C80B89" w:rsidRDefault="00C80B89">
                                                            <w:pPr>
                                                              <w:jc w:val="center"/>
                                                              <w:rPr>
                                                                <w:rFonts w:ascii="Marianne Light" w:eastAsia="Times New Roman" w:hAnsi="Marianne Light"/>
                                                                <w:color w:val="000000"/>
                                                                <w:sz w:val="21"/>
                                                                <w:szCs w:val="21"/>
                                                              </w:rPr>
                                                            </w:pPr>
                                                            <w:hyperlink r:id="rId9" w:tgtFrame="_blank" w:history="1">
                                                              <w:r>
                                                                <w:rPr>
                                                                  <w:rStyle w:val="Lienhypertexte"/>
                                                                  <w:rFonts w:ascii="Marianne Light" w:eastAsia="Times New Roman" w:hAnsi="Marianne Light"/>
                                                                  <w:color w:val="086BA1"/>
                                                                  <w:sz w:val="17"/>
                                                                  <w:szCs w:val="17"/>
                                                                </w:rPr>
                                                                <w:t xml:space="preserve">Cliquez ici si vous souhaitez ne plus recevoir </w:t>
                                                              </w:r>
                                                              <w:proofErr w:type="gramStart"/>
                                                              <w:r>
                                                                <w:rPr>
                                                                  <w:rStyle w:val="Lienhypertexte"/>
                                                                  <w:rFonts w:ascii="Marianne Light" w:eastAsia="Times New Roman" w:hAnsi="Marianne Light"/>
                                                                  <w:color w:val="086BA1"/>
                                                                  <w:sz w:val="17"/>
                                                                  <w:szCs w:val="17"/>
                                                                </w:rPr>
                                                                <w:t>d'emails</w:t>
                                                              </w:r>
                                                              <w:proofErr w:type="gramEnd"/>
                                                              <w:r>
                                                                <w:rPr>
                                                                  <w:rStyle w:val="Lienhypertexte"/>
                                                                  <w:rFonts w:ascii="Marianne Light" w:eastAsia="Times New Roman" w:hAnsi="Marianne Light"/>
                                                                  <w:color w:val="086BA1"/>
                                                                  <w:sz w:val="17"/>
                                                                  <w:szCs w:val="17"/>
                                                                </w:rPr>
                                                                <w:t xml:space="preserve"> de notre part</w:t>
                                                              </w:r>
                                                            </w:hyperlink>
                                                          </w:p>
                                                        </w:tc>
                                                      </w:tr>
                                                    </w:tbl>
                                                    <w:p w14:paraId="1B1BF393" w14:textId="77777777" w:rsidR="00C80B89" w:rsidRDefault="00C80B89">
                                                      <w:pPr>
                                                        <w:rPr>
                                                          <w:rFonts w:ascii="Times New Roman" w:eastAsia="Times New Roman" w:hAnsi="Times New Roman" w:cs="Times New Roman"/>
                                                          <w:sz w:val="20"/>
                                                          <w:szCs w:val="20"/>
                                                        </w:rPr>
                                                      </w:pPr>
                                                    </w:p>
                                                  </w:tc>
                                                </w:tr>
                                              </w:tbl>
                                              <w:p w14:paraId="574AE034" w14:textId="77777777" w:rsidR="00C80B89" w:rsidRDefault="00C80B89">
                                                <w:pPr>
                                                  <w:rPr>
                                                    <w:rFonts w:ascii="Times New Roman" w:eastAsia="Times New Roman" w:hAnsi="Times New Roman" w:cs="Times New Roman"/>
                                                    <w:sz w:val="20"/>
                                                    <w:szCs w:val="20"/>
                                                  </w:rPr>
                                                </w:pPr>
                                              </w:p>
                                            </w:tc>
                                          </w:tr>
                                        </w:tbl>
                                        <w:p w14:paraId="723316BA" w14:textId="77777777" w:rsidR="00C80B89" w:rsidRDefault="00C80B89">
                                          <w:pPr>
                                            <w:jc w:val="center"/>
                                            <w:rPr>
                                              <w:rFonts w:ascii="Times New Roman" w:eastAsia="Times New Roman" w:hAnsi="Times New Roman" w:cs="Times New Roman"/>
                                              <w:sz w:val="20"/>
                                              <w:szCs w:val="20"/>
                                            </w:rPr>
                                          </w:pPr>
                                        </w:p>
                                      </w:tc>
                                    </w:tr>
                                  </w:tbl>
                                  <w:p w14:paraId="510579E4" w14:textId="77777777" w:rsidR="00C80B89" w:rsidRDefault="00C80B89">
                                    <w:pPr>
                                      <w:jc w:val="center"/>
                                      <w:rPr>
                                        <w:rFonts w:ascii="Times New Roman" w:eastAsia="Times New Roman" w:hAnsi="Times New Roman" w:cs="Times New Roman"/>
                                        <w:sz w:val="20"/>
                                        <w:szCs w:val="20"/>
                                      </w:rPr>
                                    </w:pPr>
                                  </w:p>
                                </w:tc>
                              </w:tr>
                            </w:tbl>
                            <w:p w14:paraId="62C79A10" w14:textId="77777777" w:rsidR="00C80B89" w:rsidRDefault="00C80B89">
                              <w:pPr>
                                <w:jc w:val="center"/>
                                <w:rPr>
                                  <w:rFonts w:ascii="Times New Roman" w:eastAsia="Times New Roman" w:hAnsi="Times New Roman" w:cs="Times New Roman"/>
                                  <w:sz w:val="20"/>
                                  <w:szCs w:val="20"/>
                                </w:rPr>
                              </w:pPr>
                            </w:p>
                          </w:tc>
                        </w:tr>
                      </w:tbl>
                      <w:p w14:paraId="046B05BB" w14:textId="77777777" w:rsidR="00C80B89" w:rsidRDefault="00C80B89">
                        <w:pPr>
                          <w:jc w:val="center"/>
                          <w:rPr>
                            <w:rFonts w:ascii="Times New Roman" w:eastAsia="Times New Roman" w:hAnsi="Times New Roman" w:cs="Times New Roman"/>
                            <w:sz w:val="20"/>
                            <w:szCs w:val="20"/>
                          </w:rPr>
                        </w:pPr>
                      </w:p>
                    </w:tc>
                  </w:tr>
                </w:tbl>
                <w:p w14:paraId="3BDEBB41" w14:textId="77777777" w:rsidR="00C80B89" w:rsidRDefault="00C80B89">
                  <w:pPr>
                    <w:jc w:val="center"/>
                    <w:rPr>
                      <w:rFonts w:ascii="Times New Roman" w:eastAsia="Times New Roman" w:hAnsi="Times New Roman" w:cs="Times New Roman"/>
                      <w:sz w:val="20"/>
                      <w:szCs w:val="20"/>
                    </w:rPr>
                  </w:pPr>
                </w:p>
              </w:tc>
            </w:tr>
          </w:tbl>
          <w:p w14:paraId="4325C7E4" w14:textId="77777777" w:rsidR="00C80B89" w:rsidRDefault="00C80B89">
            <w:pPr>
              <w:jc w:val="center"/>
              <w:rPr>
                <w:rFonts w:ascii="Times New Roman" w:eastAsia="Times New Roman" w:hAnsi="Times New Roman" w:cs="Times New Roman"/>
                <w:sz w:val="20"/>
                <w:szCs w:val="20"/>
              </w:rPr>
            </w:pPr>
          </w:p>
        </w:tc>
      </w:tr>
    </w:tbl>
    <w:p w14:paraId="609CF5D6" w14:textId="77777777" w:rsidR="00CA1CFD" w:rsidRDefault="00CA1CFD"/>
    <w:sectPr w:rsidR="00CA1CFD" w:rsidSect="00C80B89">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Regular">
    <w:altName w:val="Cambria"/>
    <w:panose1 w:val="00000000000000000000"/>
    <w:charset w:val="00"/>
    <w:family w:val="roman"/>
    <w:notTrueType/>
    <w:pitch w:val="default"/>
  </w:font>
  <w:font w:name="Marianne 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154D4"/>
    <w:multiLevelType w:val="multilevel"/>
    <w:tmpl w:val="1B782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351258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89"/>
    <w:rsid w:val="00C80B89"/>
    <w:rsid w:val="00CA1C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0517"/>
  <w15:chartTrackingRefBased/>
  <w15:docId w15:val="{14B0327B-8515-43B5-8CE9-7C7BF233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B89"/>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80B89"/>
    <w:rPr>
      <w:color w:val="0000FF"/>
      <w:u w:val="single"/>
    </w:rPr>
  </w:style>
  <w:style w:type="paragraph" w:styleId="NormalWeb">
    <w:name w:val="Normal (Web)"/>
    <w:basedOn w:val="Normal"/>
    <w:uiPriority w:val="99"/>
    <w:semiHidden/>
    <w:unhideWhenUsed/>
    <w:rsid w:val="00C80B89"/>
    <w:pPr>
      <w:spacing w:before="195" w:after="195"/>
    </w:pPr>
  </w:style>
  <w:style w:type="character" w:styleId="lev">
    <w:name w:val="Strong"/>
    <w:basedOn w:val="Policepardfaut"/>
    <w:uiPriority w:val="22"/>
    <w:qFormat/>
    <w:rsid w:val="00C80B89"/>
    <w:rPr>
      <w:b/>
      <w:bCs/>
    </w:rPr>
  </w:style>
  <w:style w:type="character" w:styleId="Accentuation">
    <w:name w:val="Emphasis"/>
    <w:basedOn w:val="Policepardfaut"/>
    <w:uiPriority w:val="20"/>
    <w:qFormat/>
    <w:rsid w:val="00C80B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7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pm.gouv.fr" TargetMode="External"/><Relationship Id="rId3" Type="http://schemas.openxmlformats.org/officeDocument/2006/relationships/settings" Target="settings.xml"/><Relationship Id="rId7" Type="http://schemas.openxmlformats.org/officeDocument/2006/relationships/hyperlink" Target="https://solidarites-sante.gouv.fr/grands-dossiers/vaccin-covid-19/publics-prioritaires-vaccin-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binetpm.hosting.augure.com/Augure_CabinetPM/default.ashx?WCI=EMAILVIEWER&amp;WCIACTION=GetTemplate&amp;ID=66"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5bLINK_UNREGISTER%5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2766</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 FFBSQ</dc:creator>
  <cp:keywords/>
  <dc:description/>
  <cp:lastModifiedBy>Comm FFBSQ</cp:lastModifiedBy>
  <cp:revision>1</cp:revision>
  <dcterms:created xsi:type="dcterms:W3CDTF">2022-06-30T08:53:00Z</dcterms:created>
  <dcterms:modified xsi:type="dcterms:W3CDTF">2022-06-30T08:55:00Z</dcterms:modified>
</cp:coreProperties>
</file>